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28" w:rsidRDefault="006F36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3628" w:rsidRDefault="006F3628">
      <w:pPr>
        <w:pStyle w:val="ConsPlusNormal"/>
        <w:ind w:firstLine="540"/>
        <w:jc w:val="both"/>
        <w:outlineLvl w:val="0"/>
      </w:pPr>
    </w:p>
    <w:p w:rsidR="006F3628" w:rsidRDefault="006F3628">
      <w:pPr>
        <w:pStyle w:val="ConsPlusNormal"/>
        <w:jc w:val="right"/>
      </w:pPr>
      <w:r>
        <w:t>"Автономные учреждения: бухгалтерский учет и налогообложение", 2021, N 10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Title"/>
        <w:jc w:val="center"/>
      </w:pPr>
      <w:r>
        <w:t>ПРОФИЛАКТИКА КОРРУПЦИОННЫХ ПРАВОНАРУШЕНИЙ В УЧРЕЖДЕНИИ:</w:t>
      </w:r>
    </w:p>
    <w:p w:rsidR="006F3628" w:rsidRDefault="006F3628">
      <w:pPr>
        <w:pStyle w:val="ConsPlusTitle"/>
        <w:jc w:val="center"/>
      </w:pPr>
      <w:r>
        <w:t>МЕРЫ, ПРЕДУСМОТРЕННЫЕ ЗАКОНОДАТЕЛЬСТВОМ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 xml:space="preserve">Одним из приоритетных направлений современной государственной политики является противодействие коррупции. Успешная профилактика коррупционных правонарушений - это основа эффективного функционирования любых организаций независимо от организационно-правовых форм и форм собственности. В целях недопущения коррупционных проявлений, а также нарушения правовых норм предлагаем рассмотреть положения законодательства, регламентирующие принятие </w:t>
      </w:r>
      <w:proofErr w:type="gramStart"/>
      <w:r>
        <w:t>организациями</w:t>
      </w:r>
      <w:proofErr w:type="gramEnd"/>
      <w:r>
        <w:t xml:space="preserve"> мер по противодействию коррупции.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Какие меры должны принимать организации, в том числе автономные учреждения, в целях профилактики коррупционных правонарушений? Что включает в себя каждая из предусмотренных мер? Что будет, если меры не приняты организацией?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Перечень мер, предусмотренных законодательством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 xml:space="preserve">Основополагающим документом в сфере профилактики коррупционных правонарушений является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(далее - Федеральный закон N 273-ФЗ).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Согласно указанному </w:t>
      </w:r>
      <w:hyperlink r:id="rId6">
        <w:r>
          <w:rPr>
            <w:color w:val="0000FF"/>
          </w:rPr>
          <w:t>Закону</w:t>
        </w:r>
      </w:hyperlink>
      <w:r>
        <w:t xml:space="preserve">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деянии от имени или в интересах юридического лица.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Противодействие коррупции включает в себя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выявлению, предупреждению, пресечению, раскрытию и расследованию коррупционных правонарушений (борьба с коррупцией);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минимизации и (или) ликвидации последствий коррупционных правонарушений.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Меры по предупреждению коррупции, которые должны приниматься любой организацией независимо от организационно-правовой формы и формы собственности, предусмотрены </w:t>
      </w:r>
      <w:hyperlink r:id="rId7">
        <w:r>
          <w:rPr>
            <w:color w:val="0000FF"/>
          </w:rPr>
          <w:t>ст. 13.3</w:t>
        </w:r>
      </w:hyperlink>
      <w:r>
        <w:t xml:space="preserve"> Федерального закона N 273-ФЗ.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ст. 13.3</w:t>
        </w:r>
      </w:hyperlink>
      <w:r>
        <w:t xml:space="preserve"> данного Закона организации обязаны разрабатывать и принимать меры по предупреждению коррупции. Меры по предупреждению коррупции, принимаемые в организации, могут включать: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- определение подразделений или должностных лиц, ответственных за профилактику </w:t>
      </w:r>
      <w:r>
        <w:lastRenderedPageBreak/>
        <w:t>коррупционных и иных правонарушений;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сотрудничество организации с правоохранительными органами;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принятие кодекса этики и служебного поведения работников организации;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предотвращение и урегулирование конфликта интересов;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недопущение составления неофициальной отчетности и использования поддельных документов.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Перечень указанных мер не является исчерпывающим и может быть дополнен иными мерами, направленными на профилактику коррупционных правонарушений с учетом специфики деятельности конкретной организации.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В целях содействия реализации указанной правовой нормы Минтрудом доведены Методические </w:t>
      </w:r>
      <w:hyperlink r:id="rId9">
        <w:r>
          <w:rPr>
            <w:color w:val="0000FF"/>
          </w:rPr>
          <w:t>рекомендации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утвержденные 08.11.2013 (опубликованы на сайте Минтруда) (далее - Методические рекомендации).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Подразделение или должностное лицо, ответственное</w:t>
      </w:r>
    </w:p>
    <w:p w:rsidR="006F3628" w:rsidRDefault="006F3628">
      <w:pPr>
        <w:pStyle w:val="ConsPlusNormal"/>
        <w:jc w:val="center"/>
      </w:pPr>
      <w:r>
        <w:t>за профилактику коррупционных и иных правонарушений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В крупной организации рекомендуется создать отдельное структурное подразделение (например, отдел или сектор по профилактике коррупционных и иных правонарушений). Создание такого подразделения осуществляется путем утверждения организационной структуры юридического лица и положения о соответствующем подразделении, которое закрепляет все необходимые функции по вопросам профилактики коррупции.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Если же организация небольшая, то вполне достаточно наличия сотрудника, ответственного за данное направление работы. В этом случае издается приказ руководителя о назначении того или иного сотрудника ответственным за антикоррупционную работу. В должностной инструкции или трудовом договоре работника необходимо предусмотреть обязанности в сфере профилактики коррупции, которые будет осуществлять сотрудник.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В число обязанностей структурного подразделения или должностного лица, как отмечает Минтруд, могут включаться: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организация проведения оценки коррупционных рисков;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lastRenderedPageBreak/>
        <w:t>- организация заполнения и рассмотрения деклараций о конфликте интересов;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оперативно-разыскные мероприятия;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Рекомендуется обеспечить непосредственную подчиненность таких структурных подразделений или должностных лиц руководству организации, а также наделить их полномочиями, достаточными для проведения антикоррупционных мероприятий в отношении лиц, занимающих руководящие должности в организации. При формировании структурного подразделения, ответственного за противодействие коррупции, необходимо уделить пристальное внимание определению штатной численности, достаточной для выполнения возложенных на данное подразделение функций, а также обеспечить его необходимыми техническими ресурсами.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Сотрудничество организации с правоохранительными органами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Организации вправе сотрудничать с правоохранительными органами по различным вопросам, в том числе по вопросам профилактики коррупционных правонарушений. Формы сотрудничества могут быть различными. Так, представляются возможными следующие варианты организации взаимодействия: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организация семинаров, круглых столов по вопросам противодействия коррупции с приглашением представителей правоохранительных органов;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обращение в правоохранительные органы за разъяснениями и консультациями по вопросам, связанным с организацией работы по противодействию коррупции;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направление информации о фактах обращения к сотрудникам с целью склонения к совершению коррупционных правонарушений;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направление информации о совершении сотрудниками коррупционных правонарушений.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Разработка и внедрение в практику стандартов и процедур,</w:t>
      </w:r>
    </w:p>
    <w:p w:rsidR="006F3628" w:rsidRDefault="006F3628">
      <w:pPr>
        <w:pStyle w:val="ConsPlusNormal"/>
        <w:jc w:val="center"/>
      </w:pPr>
      <w:r>
        <w:t>направленных на обеспечение добросовестной</w:t>
      </w:r>
    </w:p>
    <w:p w:rsidR="006F3628" w:rsidRDefault="006F3628">
      <w:pPr>
        <w:pStyle w:val="ConsPlusNormal"/>
        <w:jc w:val="center"/>
      </w:pPr>
      <w:r>
        <w:t>работы организации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Какие-либо универсальные стандарты и процедуры по вопросам противодействия коррупции нормативными правовыми актами не предусмотрены. В связи с этим необходимо в каждой организации самостоятельно разработать локальные акты с учетом целей и специфики деятельности организации.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Стандарты и процедуры, направленные на обеспечение добросовестной работы, могут быть предусмотрены в правилах внутреннего трудового распорядка в качестве одного из разделов, положении об антикоррупционной политике организации, стандартах по профилактике коррупционных правонарушений и др.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lastRenderedPageBreak/>
        <w:t>Принятие кодекса этики и служебного поведения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Кодекс этики и служебного поведения имеет более широкий спектр действия, чем регулирование вопросов, связанных непосредственно с запретом совершения коррупционных правонарушений. В связи с этим кодекс рекомендуется утверждать в любой организации в целях обеспечения нормального функционирования юридического лица.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В кодекс следует включить положения, устанавливающие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Кодекс этики представляет собой некий свод правил, регулирующих порядок взаимодействия сотрудников между собой и с другими субъектами (физическими и юридическими лицами), общие принципы и ценности организации.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Также представляется целесообразным включать разделы, направленные на обеспечение соблюдения сотрудниками установленных запретов, норм административного и уголовного законодательства, недопущение совершения правонарушений. Это могут быть разделы по предотвращению конфликта интересов, обязанности сообщать в правоохранительные органы и работодателю о фактах обращения в целях склонения к совершению коррупционных правонарушений, требования не допускать поведения, которое может быть воспринято как предложение дать взятку или получить взятку в связи с неправомерными действиями или бездействием.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Предотвращение и урегулирование конфликта интересов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ст. 10</w:t>
        </w:r>
      </w:hyperlink>
      <w:r>
        <w:t xml:space="preserve"> Федерального закона N 273-ФЗ под конфликтом интересов понимается ситуация, при которой личная заинтересованность (прямая или косвенная) влияет или может повлиять на надлежащее, объективное и беспристрастное исполнение работником должностных (служебных) обязанностей (осуществление полномочий). 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сотрудником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сотрудник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В целях предотвращения конфликта интересов в организации должно быть принято соответствующее положение о порядке предотвращения и урегулирования конфликта интересов. В таком положении целесообразно предусмотреть обязанность сотрудников организации уведомлять работодателя о случаях возникновения личной заинтересованности или возможности ее возникновения при исполнении должностных обязанностей, а также порядок его рассмотрения, возможные меры.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Предотвращение или урегулирование конфликта интересов может состоять в изменении должностного или служебного положения сотрудника,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Предотвращение и урегулирование конфликта интересов, стороной которого является сотрудник, может также осуществляться путем отвода или самоотвода указанного лица в случаях и порядке, предусмотренных соответствующим положением.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lastRenderedPageBreak/>
        <w:t>Приказом об утверждении положения о порядке предотвращения и урегулирования конфликта интересов рекомендуем также утвердить форму уведомления о возникновении личной заинтересованности при исполнении должностных обязанностей, а также форму журнала регистрации данных уведомлений.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Прием уведомлений и ведение журнала регистрации уведомлений целесообразно возложить на сотрудника, ответственного за работу по профилактике коррупционных правонарушений.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Наиболее часто встречающимися случаями конфликта интересов являются непосредственная подчиненность работающих вместе лиц, находящихся в отношениях родства или свойства, взаимодействие сотрудника с организацией, в которой учредителем, руководителем или ответственным за взаимодействие является родственник или свойственник сотрудника.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Недопущение составления неофициальной отчетности</w:t>
      </w:r>
    </w:p>
    <w:p w:rsidR="006F3628" w:rsidRDefault="006F3628">
      <w:pPr>
        <w:pStyle w:val="ConsPlusNormal"/>
        <w:jc w:val="center"/>
      </w:pPr>
      <w:r>
        <w:t>и использования поддельных документов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Использование поддельных документов не допускается. Составление отчетности, которая предусматривает обобщение какой-либо дополнительной информации, не учтенной в официально составленных документах, запрещается.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В целом мера в виде недопущения составления неофициальной отчетности и использования поддельных документов выглядит как само собой разумеющееся. Вместе с тем законодатель выделил данное правило в отдельную меру по профилактике коррупционных правонарушений. В связи с этим соответствующие положения должны быть предусмотрены локальными нормативными актами (например, правилами внутреннего трудового распорядка (обязанности работника), кодексом этики и служебного поведения, положением об антикоррупционной политике), а также включаться в должностные инструкции и трудовые договоры сотрудников.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Недопущение составления неофициальной отчетности и использования поддельных документов особенно актуально для бухгалтерских служб и договорных отделов.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Иные меры по профилактике коррупционных правонарушений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Помимо уже рассмотренных мер, работодатель в целях профилактики коррупции может принимать и иные меры. Так, представляется целесообразным в дополнение к указанным документам разработать: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порядок уведомления работодателя о фактах обращения в целях склонения к совершению коррупционных правонарушений;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регламент обмена деловыми подарками;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- план мероприятий по профилактике коррупционных правонарушений.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В качестве иных мер может также выступать обучение на курсах повышения квалификации, а также обучающих семинарах по антикоррупционной тематике.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Кроме того, эффективными мерами могут быть оценка коррупционных рисков, возникающих в работе сотрудников, составление перечня должностей с коррупционными рисками, усиленный контроль за работой таких лиц.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  <w:outlineLvl w:val="0"/>
      </w:pPr>
      <w:r>
        <w:t>Ответственность в связи с отсутствием мер</w:t>
      </w:r>
    </w:p>
    <w:p w:rsidR="006F3628" w:rsidRDefault="006F3628">
      <w:pPr>
        <w:pStyle w:val="ConsPlusNormal"/>
        <w:jc w:val="center"/>
      </w:pPr>
      <w:r>
        <w:t>по профилактике коррупционных правонарушений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hyperlink r:id="rId11">
        <w:r>
          <w:rPr>
            <w:color w:val="0000FF"/>
          </w:rPr>
          <w:t>Пункт 1 ст. 13.3</w:t>
        </w:r>
      </w:hyperlink>
      <w:r>
        <w:t xml:space="preserve"> Федерального закона N 273-ФЗ предусматривает, что организации обязаны разрабатывать и принимать меры по предупреждению коррупции. В </w:t>
      </w:r>
      <w:hyperlink r:id="rId12">
        <w:r>
          <w:rPr>
            <w:color w:val="0000FF"/>
          </w:rPr>
          <w:t>п. 2 данной статьи</w:t>
        </w:r>
      </w:hyperlink>
      <w:r>
        <w:t xml:space="preserve"> указываются меры, которые могут быть приняты организациями, но не являются обязательными.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Вместе с тем имеется практика проведения проверок со стороны органов прокуратуры на предмет реализации </w:t>
      </w:r>
      <w:hyperlink r:id="rId13">
        <w:r>
          <w:rPr>
            <w:color w:val="0000FF"/>
          </w:rPr>
          <w:t>ст. 13.3</w:t>
        </w:r>
      </w:hyperlink>
      <w:r>
        <w:t xml:space="preserve"> Федерального закона N 273-ФЗ, по итогам которых прокуратура выносит обязательные для исполнения представления об устранении нарушений требований федерального законодательства. В частности,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Пятнадцатого арбитражного апелляционного суда от 30.06.2020 N 15АП-4915/2020 по делу N А32-52509/2019 было признано правомерным представление прокуратуры об устранении нарушений законодательства о противодействии коррупции по итогам проверки в обществе с ограниченной ответственностью.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Меры по противодействию коррупции в проверяемом обществе сведены к принятию 09.01.2019 кодекса этики и служебного поведения работников. Данным локальным актом предписываются правила служебного поведения для работников в связи с исполнением ими трудовых функций и вытекающие из них обязанности. В части противодействия коррупции нормы кодекса носят рекомендательный характер для работников. Так, в одном из разделов кодекса указано, что работники должны противодействовать проявлениям коррупции и принимать меры по ее профилактике в порядке, установленном действующим законодательством. При этом механизм такого поведения в каком-либо локальном акте организации не прописан, что оставляет реализацию данных рекомендаций на усмотрение работника. Также в другом разделе кодекса в целях противодействия коррупции приведены такие рекомендации для работников, как уведомлять обо всех случаях обращения к работнику каких-либо лиц в целях склонения к совершению коррупционных правонарушений; не получать в связи с исполнением должностных обязанностей вознаграждения от физических и юридических лиц; принимать меры по недопущению конфликта интересов. </w:t>
      </w:r>
      <w:proofErr w:type="gramStart"/>
      <w:r>
        <w:t>В силу того что</w:t>
      </w:r>
      <w:proofErr w:type="gramEnd"/>
      <w:r>
        <w:t xml:space="preserve"> данные мероприятия рекомендуются работнику, а не вменяются в обязанности, выполнение таких мер остается на усмотрение работника. Какие-либо иные меры, направленные на профилактику коррупционных проявлений, в организации не принимались.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Таким образом, прокурор пришел к обоснованному выводу, что обществом не разработаны и не приняты достаточные меры по предупреждению коррупции, в результате чего цель - создание эффективной системы противодействия коррупции в организации не достигается, а задачи по обеспечению правовых и организационных мер, направленных на противодействие коррупции, не исполняются.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Отсутствие в организации системы вышеприведенных мер свидетельствует о несоблюдении обществом российского антикоррупционного законодательства, в связи с чем представление прокуратуры было признано правомерным.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>АС СКО поддержал своих коллег и признал представление прокуратуры об устранении нарушений законодательства о противодействии коррупции законным (</w:t>
      </w:r>
      <w:hyperlink r:id="rId15">
        <w:r>
          <w:rPr>
            <w:color w:val="0000FF"/>
          </w:rPr>
          <w:t>Постановление</w:t>
        </w:r>
      </w:hyperlink>
      <w:r>
        <w:t xml:space="preserve"> от 01.09.2020 по делу N А32-52509/2019). Более того, АС СКО, отклоняя доводы общества о том, что Методические </w:t>
      </w:r>
      <w:hyperlink r:id="rId16">
        <w:r>
          <w:rPr>
            <w:color w:val="0000FF"/>
          </w:rPr>
          <w:t>рекомендации</w:t>
        </w:r>
      </w:hyperlink>
      <w:r>
        <w:t xml:space="preserve"> не носят обязательного характера, отметил, что они разработаны во исполнение </w:t>
      </w:r>
      <w:hyperlink r:id="rId17">
        <w:r>
          <w:rPr>
            <w:color w:val="0000FF"/>
          </w:rPr>
          <w:t>пп. "б" п. 25</w:t>
        </w:r>
      </w:hyperlink>
      <w:r>
        <w:t xml:space="preserve"> Указа Президента РФ от 02.04.2013 N 309 "О мерах по реализации отдельных положений Федерального закона "О противодействии коррупции" и в соответствии со </w:t>
      </w:r>
      <w:hyperlink r:id="rId18">
        <w:r>
          <w:rPr>
            <w:color w:val="0000FF"/>
          </w:rPr>
          <w:t>ст. 13.3</w:t>
        </w:r>
      </w:hyperlink>
      <w:r>
        <w:t xml:space="preserve"> Федерального закона N 273-ФЗ, в связи с чем у общества имеется императивная обязанность разработать и принять меры по предупреждению коррупции.</w:t>
      </w:r>
    </w:p>
    <w:p w:rsidR="006F3628" w:rsidRDefault="006F3628">
      <w:pPr>
        <w:pStyle w:val="ConsPlusNormal"/>
        <w:spacing w:before="220"/>
        <w:ind w:firstLine="540"/>
        <w:jc w:val="both"/>
      </w:pPr>
      <w:r>
        <w:t xml:space="preserve">Также законными признаны требования органов прокуратуры о разработке и принятии мер по предупреждению и противодействию коррупции, например в </w:t>
      </w:r>
      <w:hyperlink r:id="rId19">
        <w:r>
          <w:rPr>
            <w:color w:val="0000FF"/>
          </w:rPr>
          <w:t>Постановлении</w:t>
        </w:r>
      </w:hyperlink>
      <w:r>
        <w:t xml:space="preserve"> АС ВВО от 04.02.2019 N Ф01-6942/2018 по делу N А39-2694/2018, в более ранних Апелляционных определениях Красноярского краевого суда от 20.08.2014 по делу </w:t>
      </w:r>
      <w:hyperlink r:id="rId20">
        <w:r>
          <w:rPr>
            <w:color w:val="0000FF"/>
          </w:rPr>
          <w:t>N 33-8076/2014</w:t>
        </w:r>
      </w:hyperlink>
      <w:r>
        <w:t xml:space="preserve">, по делу </w:t>
      </w:r>
      <w:hyperlink r:id="rId21">
        <w:r>
          <w:rPr>
            <w:color w:val="0000FF"/>
          </w:rPr>
          <w:t>N 33-8075/2014</w:t>
        </w:r>
      </w:hyperlink>
      <w:r>
        <w:t xml:space="preserve">, по делу </w:t>
      </w:r>
      <w:hyperlink r:id="rId22">
        <w:r>
          <w:rPr>
            <w:color w:val="0000FF"/>
          </w:rPr>
          <w:t>N 33-8074/2014</w:t>
        </w:r>
      </w:hyperlink>
      <w:r>
        <w:t>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center"/>
      </w:pPr>
      <w:r>
        <w:lastRenderedPageBreak/>
        <w:t>* * *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ind w:firstLine="540"/>
        <w:jc w:val="both"/>
      </w:pPr>
      <w:r>
        <w:t>Все организации независимо от организационно-правовой формы и формы собственности обязаны принимать меры по профилактике коррупционных правонарушений. Помимо предусмотренных законодательством о противодействии коррупции мер возможна разработка дополнительных документов, реализация иных мероприятий с учетом специфики деятельности организации. В случае отсутствия антикоррупционной работы органы прокуратуры вправе обязать организацию разработать соответствующие меры.</w:t>
      </w:r>
    </w:p>
    <w:p w:rsidR="006F3628" w:rsidRDefault="006F3628">
      <w:pPr>
        <w:pStyle w:val="ConsPlusNormal"/>
        <w:ind w:firstLine="540"/>
        <w:jc w:val="both"/>
      </w:pPr>
    </w:p>
    <w:p w:rsidR="006F3628" w:rsidRDefault="006F3628">
      <w:pPr>
        <w:pStyle w:val="ConsPlusNormal"/>
        <w:jc w:val="right"/>
      </w:pPr>
      <w:r>
        <w:t>Н. Кораблева</w:t>
      </w:r>
    </w:p>
    <w:p w:rsidR="006F3628" w:rsidRDefault="006F3628">
      <w:pPr>
        <w:pStyle w:val="ConsPlusNormal"/>
        <w:jc w:val="right"/>
      </w:pPr>
      <w:r>
        <w:t>Эксперт журнала</w:t>
      </w:r>
    </w:p>
    <w:p w:rsidR="006F3628" w:rsidRDefault="006F3628">
      <w:pPr>
        <w:pStyle w:val="ConsPlusNormal"/>
        <w:jc w:val="right"/>
      </w:pPr>
      <w:r>
        <w:t>"Автономные учреждения:</w:t>
      </w:r>
    </w:p>
    <w:p w:rsidR="006F3628" w:rsidRDefault="006F3628">
      <w:pPr>
        <w:pStyle w:val="ConsPlusNormal"/>
        <w:jc w:val="right"/>
      </w:pPr>
      <w:r>
        <w:t>бухгалтерский учет и налогообложение"</w:t>
      </w:r>
    </w:p>
    <w:p w:rsidR="006F3628" w:rsidRDefault="006F3628">
      <w:pPr>
        <w:pStyle w:val="ConsPlusNormal"/>
      </w:pPr>
      <w:r>
        <w:t>Подписано в печать</w:t>
      </w:r>
    </w:p>
    <w:p w:rsidR="006F3628" w:rsidRDefault="006F3628">
      <w:pPr>
        <w:pStyle w:val="ConsPlusNormal"/>
        <w:spacing w:before="220"/>
      </w:pPr>
      <w:r>
        <w:t>27.09.2021</w:t>
      </w:r>
    </w:p>
    <w:p w:rsidR="006F3628" w:rsidRDefault="006F3628">
      <w:pPr>
        <w:pStyle w:val="ConsPlusNormal"/>
      </w:pPr>
    </w:p>
    <w:p w:rsidR="006F3628" w:rsidRDefault="006F3628">
      <w:pPr>
        <w:pStyle w:val="ConsPlusNormal"/>
      </w:pPr>
    </w:p>
    <w:p w:rsidR="006F3628" w:rsidRDefault="006F36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873" w:rsidRDefault="004F1873">
      <w:bookmarkStart w:id="0" w:name="_GoBack"/>
      <w:bookmarkEnd w:id="0"/>
    </w:p>
    <w:sectPr w:rsidR="004F1873" w:rsidSect="0031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28"/>
    <w:rsid w:val="004F1873"/>
    <w:rsid w:val="006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B30A-F650-4EE9-BE34-983722B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1485697388572BE46BD5C5C04C1DDB8AC6D5906026527BE73E27C0BA785D43DE8A9F37FF432579037A2800D9E65F9A94D0A5954PEN" TargetMode="External"/><Relationship Id="rId13" Type="http://schemas.openxmlformats.org/officeDocument/2006/relationships/hyperlink" Target="consultantplus://offline/ref=D331485697388572BE46BD5C5C04C1DDB8AC6D5906026527BE73E27C0BA785D43DE8A9F37FF432579037A2800D9E65F9A94D0A5954PEN" TargetMode="External"/><Relationship Id="rId18" Type="http://schemas.openxmlformats.org/officeDocument/2006/relationships/hyperlink" Target="consultantplus://offline/ref=D331485697388572BE46BD5C5C04C1DDB8AC6D5906026527BE73E27C0BA785D43DE8A9F37FF432579037A2800D9E65F9A94D0A5954P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31485697388572BE46A252587D948EB6A5685004036E7AB47BBB7009A08A8B2AFDE0AF72FD6318D46AB180088256P6N" TargetMode="External"/><Relationship Id="rId7" Type="http://schemas.openxmlformats.org/officeDocument/2006/relationships/hyperlink" Target="consultantplus://offline/ref=D331485697388572BE46BD5C5C04C1DDB8AC6D5906026527BE73E27C0BA785D43DE8A9F37FF432579037A2800D9E65F9A94D0A5954PEN" TargetMode="External"/><Relationship Id="rId12" Type="http://schemas.openxmlformats.org/officeDocument/2006/relationships/hyperlink" Target="consultantplus://offline/ref=D331485697388572BE46BD5C5C04C1DDB8AC6D5906026527BE73E27C0BA785D43DE8A9F37DF432579037A2800D9E65F9A94D0A5954PEN" TargetMode="External"/><Relationship Id="rId17" Type="http://schemas.openxmlformats.org/officeDocument/2006/relationships/hyperlink" Target="consultantplus://offline/ref=D331485697388572BE46BD5C5C04C1DDB8AC6C5B0D086527BE73E27C0BA785D43DE8A9FB7FFF660EDC69FBD34CD568F3B2510A5353B02CD85AP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31485697388572BE46BD5C5C04C1DDBAA16C5B0C036527BE73E27C0BA785D42FE8F1F77DFA7806DC7CAD820A58P3N" TargetMode="External"/><Relationship Id="rId20" Type="http://schemas.openxmlformats.org/officeDocument/2006/relationships/hyperlink" Target="consultantplus://offline/ref=D331485697388572BE46A252587D948EB6A5685004036F7AB47BBB7009A08A8B2AFDE0AF72FD6318D46AB180088256P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1485697388572BE46BD5C5C04C1DDB8AC6D5906026527BE73E27C0BA785D43DE8A9FB7FFF6607D569FBD34CD568F3B2510A5353B02CD85AP9N" TargetMode="External"/><Relationship Id="rId11" Type="http://schemas.openxmlformats.org/officeDocument/2006/relationships/hyperlink" Target="consultantplus://offline/ref=D331485697388572BE46BD5C5C04C1DDB8AC6D5906026527BE73E27C0BA785D43DE8A9F37EF432579037A2800D9E65F9A94D0A5954PE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331485697388572BE46BD5C5C04C1DDB8AC6D5906026527BE73E27C0BA785D42FE8F1F77DFA7806DC7CAD820A58P3N" TargetMode="External"/><Relationship Id="rId15" Type="http://schemas.openxmlformats.org/officeDocument/2006/relationships/hyperlink" Target="consultantplus://offline/ref=D331485697388572BE46A24E4004C1DDBAA1605005026527BE73E27C0BA785D42FE8F1F77DFA7806DC7CAD820A58P3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331485697388572BE46BD5C5C04C1DDB8AC6D5906026527BE73E27C0BA785D43DE8A9FB7DFD6D528526FA8F0A857BF1BF51085B4F5BP1N" TargetMode="External"/><Relationship Id="rId19" Type="http://schemas.openxmlformats.org/officeDocument/2006/relationships/hyperlink" Target="consultantplus://offline/ref=D331485697388572BE46A24B5D04C1DDB3A26F5C020A382DB62AEE7E0CA8DAD13AF9A9F87AE1660ECA60AF8050P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31485697388572BE46BD5C5C04C1DDBAA16C5B0C036527BE73E27C0BA785D42FE8F1F77DFA7806DC7CAD820A58P3N" TargetMode="External"/><Relationship Id="rId14" Type="http://schemas.openxmlformats.org/officeDocument/2006/relationships/hyperlink" Target="consultantplus://offline/ref=D331485697388572BE46A35C5B6C9FD1BEAF365404086C73E522E42B54F783817DA8AFAE2EBB330BD667B182009E67F1B554PCN" TargetMode="External"/><Relationship Id="rId22" Type="http://schemas.openxmlformats.org/officeDocument/2006/relationships/hyperlink" Target="consultantplus://offline/ref=D331485697388572BE46A252587D948EB6A568500400677AB47BBB7009A08A8B2AFDE0AF72FD6318D46AB180088256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Доттуева Яна Валерьевна</dc:creator>
  <cp:keywords/>
  <dc:description/>
  <cp:lastModifiedBy>Доттуева Яна Валерьевна</cp:lastModifiedBy>
  <cp:revision>1</cp:revision>
  <dcterms:created xsi:type="dcterms:W3CDTF">2023-08-25T13:15:00Z</dcterms:created>
  <dcterms:modified xsi:type="dcterms:W3CDTF">2023-08-25T13:16:00Z</dcterms:modified>
</cp:coreProperties>
</file>